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E86447" w:rsidP="003560E2">
            <w:pPr>
              <w:spacing w:before="40"/>
              <w:rPr>
                <w:rFonts w:ascii="Arial" w:hAnsi="Arial" w:cs="Arial"/>
                <w:sz w:val="16"/>
                <w:szCs w:val="16"/>
              </w:rPr>
            </w:pPr>
            <w:r>
              <w:rPr>
                <w:rFonts w:ascii="Arial" w:hAnsi="Arial" w:cs="Arial"/>
                <w:color w:val="0000FF"/>
                <w:sz w:val="16"/>
                <w:szCs w:val="16"/>
              </w:rPr>
              <w:t>43001-18/2021</w:t>
            </w:r>
            <w:r w:rsidR="00D555F5">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E86447" w:rsidP="003560E2">
            <w:pPr>
              <w:spacing w:before="40"/>
              <w:rPr>
                <w:rFonts w:ascii="Arial" w:hAnsi="Arial" w:cs="Arial"/>
                <w:sz w:val="16"/>
                <w:szCs w:val="16"/>
              </w:rPr>
            </w:pPr>
            <w:r>
              <w:rPr>
                <w:rFonts w:ascii="Arial" w:hAnsi="Arial" w:cs="Arial"/>
                <w:color w:val="0000FF"/>
                <w:sz w:val="16"/>
                <w:szCs w:val="16"/>
              </w:rPr>
              <w:t>D-16/21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86447" w:rsidP="003560E2">
            <w:pPr>
              <w:spacing w:before="40"/>
              <w:rPr>
                <w:rFonts w:ascii="Arial" w:hAnsi="Arial" w:cs="Arial"/>
                <w:sz w:val="16"/>
                <w:szCs w:val="16"/>
              </w:rPr>
            </w:pPr>
            <w:r>
              <w:rPr>
                <w:rFonts w:ascii="Arial" w:hAnsi="Arial" w:cs="Arial"/>
                <w:color w:val="0000FF"/>
                <w:sz w:val="16"/>
                <w:szCs w:val="16"/>
              </w:rPr>
              <w:t>01.02.2021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E86447" w:rsidP="003560E2">
            <w:pPr>
              <w:spacing w:before="40"/>
              <w:rPr>
                <w:rFonts w:ascii="Arial" w:hAnsi="Arial" w:cs="Arial"/>
                <w:sz w:val="16"/>
                <w:szCs w:val="16"/>
              </w:rPr>
            </w:pPr>
            <w:r>
              <w:rPr>
                <w:rFonts w:ascii="Arial" w:hAnsi="Arial" w:cs="Arial"/>
                <w:color w:val="0000FF"/>
                <w:sz w:val="16"/>
                <w:szCs w:val="16"/>
              </w:rPr>
              <w:t>2431-21-000195/0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E86447" w:rsidP="003560E2">
            <w:pPr>
              <w:pStyle w:val="EndnoteText"/>
              <w:jc w:val="center"/>
              <w:rPr>
                <w:rFonts w:ascii="Times New Roman" w:hAnsi="Times New Roman"/>
                <w:b/>
                <w:sz w:val="22"/>
              </w:rPr>
            </w:pPr>
            <w:r>
              <w:rPr>
                <w:rFonts w:ascii="Times New Roman" w:hAnsi="Times New Roman"/>
                <w:b/>
                <w:sz w:val="22"/>
              </w:rPr>
              <w:t>Ureditev križišča Videm na G2-108, odsek 1181 Šentjakob – Ribče, v km 3,670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D555F5" w:rsidRPr="00D555F5" w:rsidRDefault="00D555F5" w:rsidP="00D555F5">
      <w:pPr>
        <w:pStyle w:val="BodyText2"/>
        <w:widowControl w:val="0"/>
        <w:spacing w:line="254" w:lineRule="atLeast"/>
        <w:jc w:val="left"/>
        <w:rPr>
          <w:rFonts w:ascii="Tahoma" w:hAnsi="Tahoma" w:cs="Tahoma"/>
          <w:b/>
          <w:color w:val="333333"/>
          <w:sz w:val="22"/>
          <w:szCs w:val="22"/>
        </w:rPr>
      </w:pPr>
      <w:r w:rsidRPr="00D555F5">
        <w:rPr>
          <w:rFonts w:ascii="Tahoma" w:hAnsi="Tahoma" w:cs="Tahoma"/>
          <w:b/>
          <w:color w:val="333333"/>
          <w:sz w:val="22"/>
          <w:szCs w:val="22"/>
        </w:rPr>
        <w:t>JN000503/2021-W01 - D-016/21; Ureditev križišča Videm na G2-108, odsek 1181 Šentjakob Ribče, v km 3,670, datum objave: 01.02.2021</w:t>
      </w:r>
    </w:p>
    <w:p w:rsidR="00D555F5" w:rsidRPr="00D555F5" w:rsidRDefault="00D555F5" w:rsidP="00D555F5">
      <w:pPr>
        <w:pStyle w:val="BodyText2"/>
        <w:widowControl w:val="0"/>
        <w:spacing w:line="254" w:lineRule="atLeast"/>
        <w:jc w:val="left"/>
        <w:rPr>
          <w:rFonts w:ascii="Tahoma" w:hAnsi="Tahoma" w:cs="Tahoma"/>
          <w:b/>
          <w:color w:val="333333"/>
          <w:sz w:val="22"/>
          <w:szCs w:val="22"/>
        </w:rPr>
      </w:pPr>
      <w:r w:rsidRPr="00D555F5">
        <w:rPr>
          <w:rFonts w:ascii="Tahoma" w:hAnsi="Tahoma" w:cs="Tahoma"/>
          <w:b/>
          <w:color w:val="333333"/>
          <w:sz w:val="22"/>
          <w:szCs w:val="22"/>
        </w:rPr>
        <w:t>Datum prejema: 01.02.2021   10:28</w:t>
      </w:r>
    </w:p>
    <w:p w:rsidR="00D555F5" w:rsidRPr="00D555F5" w:rsidRDefault="00D555F5" w:rsidP="00D555F5">
      <w:pPr>
        <w:pStyle w:val="BodyText2"/>
        <w:widowControl w:val="0"/>
        <w:spacing w:line="254" w:lineRule="atLeast"/>
        <w:jc w:val="left"/>
        <w:rPr>
          <w:rFonts w:ascii="Tahoma" w:hAnsi="Tahoma" w:cs="Tahoma"/>
          <w:b/>
          <w:color w:val="333333"/>
          <w:sz w:val="22"/>
          <w:szCs w:val="22"/>
        </w:rPr>
      </w:pPr>
    </w:p>
    <w:p w:rsidR="00D555F5" w:rsidRPr="00D555F5" w:rsidRDefault="00D555F5" w:rsidP="00D555F5">
      <w:pPr>
        <w:pStyle w:val="BodyText2"/>
        <w:widowControl w:val="0"/>
        <w:spacing w:line="254" w:lineRule="atLeast"/>
        <w:jc w:val="left"/>
        <w:rPr>
          <w:rFonts w:ascii="Tahoma" w:hAnsi="Tahoma" w:cs="Tahoma"/>
          <w:sz w:val="22"/>
          <w:szCs w:val="22"/>
        </w:rPr>
      </w:pPr>
      <w:r w:rsidRPr="00D555F5">
        <w:rPr>
          <w:rFonts w:ascii="Tahoma" w:hAnsi="Tahoma" w:cs="Tahoma"/>
          <w:color w:val="333333"/>
          <w:sz w:val="22"/>
          <w:szCs w:val="22"/>
        </w:rPr>
        <w:t>Spoštovani,</w:t>
      </w:r>
      <w:r w:rsidRPr="00D555F5">
        <w:rPr>
          <w:rFonts w:ascii="Tahoma" w:hAnsi="Tahoma" w:cs="Tahoma"/>
          <w:color w:val="333333"/>
          <w:sz w:val="22"/>
          <w:szCs w:val="22"/>
        </w:rPr>
        <w:br/>
      </w:r>
      <w:r w:rsidRPr="00D555F5">
        <w:rPr>
          <w:rFonts w:ascii="Tahoma" w:hAnsi="Tahoma" w:cs="Tahoma"/>
          <w:color w:val="333333"/>
          <w:sz w:val="22"/>
          <w:szCs w:val="22"/>
        </w:rPr>
        <w:br/>
        <w:t>Ali boste kot ustrezno referenco upoštevali tudi novogradnja ceste oz. rekonstrukcija ceste 350.000 brez DDV?</w:t>
      </w:r>
      <w:r w:rsidRPr="00D555F5">
        <w:rPr>
          <w:rFonts w:ascii="Tahoma" w:hAnsi="Tahoma" w:cs="Tahoma"/>
          <w:color w:val="333333"/>
          <w:sz w:val="22"/>
          <w:szCs w:val="22"/>
        </w:rPr>
        <w:br/>
      </w:r>
      <w:r w:rsidRPr="00D555F5">
        <w:rPr>
          <w:rFonts w:ascii="Tahoma" w:hAnsi="Tahoma" w:cs="Tahoma"/>
          <w:color w:val="333333"/>
          <w:sz w:val="22"/>
          <w:szCs w:val="22"/>
        </w:rPr>
        <w:br/>
        <w:t>Hvala in lep pozdrav</w:t>
      </w:r>
    </w:p>
    <w:p w:rsidR="00E813F4" w:rsidRPr="00D555F5" w:rsidRDefault="00E813F4" w:rsidP="00D555F5">
      <w:pPr>
        <w:widowControl w:val="0"/>
        <w:spacing w:before="60" w:line="254" w:lineRule="atLeast"/>
        <w:ind w:left="357"/>
        <w:rPr>
          <w:rFonts w:ascii="Tahoma" w:hAnsi="Tahoma" w:cs="Tahoma"/>
          <w:b/>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25791" w:rsidRPr="00E25791" w:rsidRDefault="00E25791" w:rsidP="00E25791">
      <w:pPr>
        <w:pStyle w:val="ListParagraph"/>
        <w:widowControl w:val="0"/>
        <w:spacing w:before="60" w:line="254" w:lineRule="atLeast"/>
        <w:ind w:left="360"/>
        <w:jc w:val="both"/>
        <w:rPr>
          <w:sz w:val="22"/>
        </w:rPr>
      </w:pPr>
      <w:r w:rsidRPr="00E25791">
        <w:rPr>
          <w:sz w:val="22"/>
        </w:rPr>
        <w:t xml:space="preserve">Ponudnik in vodja del morata izkazati referenco izvedbe križišča v vrednosti višji od 350.000,00€, zato se odseki ceste brez križišč ne bodo upoštevali kot ustrezni referenčni posli. Odsek ceste se bo upošteval kot referenčni posel le, če bo referenčni posel vseboval dela na križiščih kategoriziranih cest (hišni priključki, </w:t>
      </w:r>
      <w:proofErr w:type="spellStart"/>
      <w:r w:rsidRPr="00E25791">
        <w:rPr>
          <w:sz w:val="22"/>
        </w:rPr>
        <w:t>nekategorizirane</w:t>
      </w:r>
      <w:proofErr w:type="spellEnd"/>
      <w:r w:rsidRPr="00E25791">
        <w:rPr>
          <w:sz w:val="22"/>
        </w:rPr>
        <w:t xml:space="preserve"> ceste oz. gozdne poti ne pridejo v poštev) in bo po vsebini del enakovreden razpisanemu delu.. </w:t>
      </w:r>
    </w:p>
    <w:p w:rsidR="00E813F4" w:rsidRPr="00A9293C" w:rsidRDefault="00E813F4" w:rsidP="00E25791">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47" w:rsidRDefault="00E86447">
      <w:r>
        <w:separator/>
      </w:r>
    </w:p>
  </w:endnote>
  <w:endnote w:type="continuationSeparator" w:id="0">
    <w:p w:rsidR="00E86447" w:rsidRDefault="00E8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47" w:rsidRDefault="00E86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8644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E86447" w:rsidRPr="00643501">
      <w:rPr>
        <w:noProof/>
        <w:lang w:eastAsia="sl-SI"/>
      </w:rPr>
      <w:drawing>
        <wp:inline distT="0" distB="0" distL="0" distR="0">
          <wp:extent cx="546100"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32435"/>
                  </a:xfrm>
                  <a:prstGeom prst="rect">
                    <a:avLst/>
                  </a:prstGeom>
                  <a:noFill/>
                  <a:ln>
                    <a:noFill/>
                  </a:ln>
                </pic:spPr>
              </pic:pic>
            </a:graphicData>
          </a:graphic>
        </wp:inline>
      </w:drawing>
    </w:r>
    <w:r>
      <w:t xml:space="preserve">    </w:t>
    </w:r>
    <w:r w:rsidR="00E86447"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E86447" w:rsidRPr="00CF74F9">
      <w:rPr>
        <w:noProof/>
        <w:lang w:eastAsia="sl-SI"/>
      </w:rPr>
      <w:drawing>
        <wp:inline distT="0" distB="0" distL="0" distR="0">
          <wp:extent cx="2339340"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47" w:rsidRDefault="00E86447">
      <w:r>
        <w:separator/>
      </w:r>
    </w:p>
  </w:footnote>
  <w:footnote w:type="continuationSeparator" w:id="0">
    <w:p w:rsidR="00E86447" w:rsidRDefault="00E8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47" w:rsidRDefault="00E86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47" w:rsidRDefault="00E86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E8644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47"/>
    <w:rsid w:val="000646A9"/>
    <w:rsid w:val="001836BB"/>
    <w:rsid w:val="00216549"/>
    <w:rsid w:val="002507C2"/>
    <w:rsid w:val="00290551"/>
    <w:rsid w:val="003133A6"/>
    <w:rsid w:val="003560E2"/>
    <w:rsid w:val="003579C0"/>
    <w:rsid w:val="00424A5A"/>
    <w:rsid w:val="0044323F"/>
    <w:rsid w:val="004B34B5"/>
    <w:rsid w:val="00556816"/>
    <w:rsid w:val="00634B0D"/>
    <w:rsid w:val="00637BE6"/>
    <w:rsid w:val="009B1FD9"/>
    <w:rsid w:val="00A05C73"/>
    <w:rsid w:val="00A17575"/>
    <w:rsid w:val="00AD3747"/>
    <w:rsid w:val="00D555F5"/>
    <w:rsid w:val="00DB7CDA"/>
    <w:rsid w:val="00E25791"/>
    <w:rsid w:val="00E51016"/>
    <w:rsid w:val="00E66D5B"/>
    <w:rsid w:val="00E813F4"/>
    <w:rsid w:val="00E86447"/>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AF096D"/>
  <w15:chartTrackingRefBased/>
  <w15:docId w15:val="{69AFC843-77FB-4716-A383-782AE8F3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E2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138</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2021-02-01T10:11:00Z</dcterms:created>
  <dcterms:modified xsi:type="dcterms:W3CDTF">2021-02-01T11:39:00Z</dcterms:modified>
</cp:coreProperties>
</file>